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безвозмездного оказания услуг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г. Новосибирск                                                                                       «___» _________2021 г.</w:t>
      </w:r>
    </w:p>
    <w:p w:rsidR="00000000" w:rsidDel="00000000" w:rsidP="00000000" w:rsidRDefault="00000000" w:rsidRPr="00000000" w14:paraId="00000005">
      <w:pPr>
        <w:ind w:firstLine="708"/>
        <w:jc w:val="both"/>
        <w:rPr/>
      </w:pPr>
      <w:r w:rsidDel="00000000" w:rsidR="00000000" w:rsidRPr="00000000">
        <w:rPr>
          <w:b w:val="1"/>
          <w:rtl w:val="0"/>
        </w:rPr>
        <w:t xml:space="preserve">Автономная некоммерческая организация социально-культурной реабилитации детей «Больничные клоуны НОС»</w:t>
      </w:r>
      <w:r w:rsidDel="00000000" w:rsidR="00000000" w:rsidRPr="00000000">
        <w:rPr>
          <w:rtl w:val="0"/>
        </w:rPr>
        <w:t xml:space="preserve">, именуемая в дальнейшем Организация в лице Директора Бочкаревой Надежды Андреевны, действующей на основании Устава, с одной стороны, 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Open Sans SemiBold" w:cs="Open Sans SemiBold" w:eastAsia="Open Sans SemiBold" w:hAnsi="Open Sans SemiBold"/>
          <w:sz w:val="18"/>
          <w:szCs w:val="18"/>
          <w:rtl w:val="0"/>
        </w:rPr>
        <w:t xml:space="preserve">______________</w:t>
      </w:r>
      <w:r w:rsidDel="00000000" w:rsidR="00000000" w:rsidRPr="00000000">
        <w:rPr>
          <w:rFonts w:ascii="Open Sans SemiBold" w:cs="Open Sans SemiBold" w:eastAsia="Open Sans SemiBold" w:hAnsi="Open Sans SemiBold"/>
          <w:color w:val="000000"/>
          <w:sz w:val="18"/>
          <w:szCs w:val="18"/>
          <w:shd w:fill="auto" w:val="clear"/>
          <w:rtl w:val="0"/>
        </w:rPr>
        <w:t xml:space="preserve">(</w:t>
      </w:r>
      <w:r w:rsidDel="00000000" w:rsidR="00000000" w:rsidRPr="00000000">
        <w:rPr>
          <w:rFonts w:ascii="Open Sans SemiBold" w:cs="Open Sans SemiBold" w:eastAsia="Open Sans SemiBold" w:hAnsi="Open Sans SemiBold"/>
          <w:sz w:val="18"/>
          <w:szCs w:val="18"/>
          <w:rtl w:val="0"/>
        </w:rPr>
        <w:t xml:space="preserve">____) </w:t>
      </w:r>
      <w:r w:rsidDel="00000000" w:rsidR="00000000" w:rsidRPr="00000000">
        <w:rPr>
          <w:rFonts w:ascii="Open Sans SemiBold" w:cs="Open Sans SemiBold" w:eastAsia="Open Sans SemiBold" w:hAnsi="Open Sans SemiBold"/>
          <w:color w:val="000000"/>
          <w:sz w:val="18"/>
          <w:szCs w:val="18"/>
          <w:shd w:fill="auto" w:val="clear"/>
          <w:rtl w:val="0"/>
        </w:rPr>
        <w:t xml:space="preserve">в лице главного врача</w:t>
      </w:r>
      <w:r w:rsidDel="00000000" w:rsidR="00000000" w:rsidRPr="00000000">
        <w:rPr>
          <w:rFonts w:ascii="Open Sans SemiBold" w:cs="Open Sans SemiBold" w:eastAsia="Open Sans SemiBold" w:hAnsi="Open Sans SemiBold"/>
          <w:sz w:val="18"/>
          <w:szCs w:val="18"/>
          <w:rtl w:val="0"/>
        </w:rPr>
        <w:t xml:space="preserve"> __________</w:t>
      </w:r>
      <w:r w:rsidDel="00000000" w:rsidR="00000000" w:rsidRPr="00000000">
        <w:rPr>
          <w:rtl w:val="0"/>
        </w:rPr>
        <w:t xml:space="preserve">, действующего на основании Устава, с другой стороны, заключили договор о нижеследующем.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7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1.1. Организация обязуется безвозмездно оказать ЛПУ услуги, указанные в п. 1.2 настоящего Договора, а ЛПУ принять оказанные услуги.</w:t>
      </w:r>
    </w:p>
    <w:p w:rsidR="00000000" w:rsidDel="00000000" w:rsidP="00000000" w:rsidRDefault="00000000" w:rsidRPr="00000000" w14:paraId="00000008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1.2. Услуги, оказываемые по настоящему Договору: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- социально-культурная реабилитация пациентов ЛПУ.</w:t>
      </w:r>
    </w:p>
    <w:p w:rsidR="00000000" w:rsidDel="00000000" w:rsidP="00000000" w:rsidRDefault="00000000" w:rsidRPr="00000000" w14:paraId="0000000A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1.3. Услуги оказываются по адресу: ______________</w:t>
      </w:r>
    </w:p>
    <w:p w:rsidR="00000000" w:rsidDel="00000000" w:rsidP="00000000" w:rsidRDefault="00000000" w:rsidRPr="00000000" w14:paraId="0000000B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1.4. Услуги по настоящему Договору подлежат оказанию Организацией на регулярной основе (не менее одного раза в две недели) в выходные дни:</w:t>
      </w:r>
    </w:p>
    <w:p w:rsidR="00000000" w:rsidDel="00000000" w:rsidP="00000000" w:rsidRDefault="00000000" w:rsidRPr="00000000" w14:paraId="0000000C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1.4.1. Время начала оказания услуг – 12-00.</w:t>
      </w:r>
    </w:p>
    <w:p w:rsidR="00000000" w:rsidDel="00000000" w:rsidP="00000000" w:rsidRDefault="00000000" w:rsidRPr="00000000" w14:paraId="0000000D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1.4.2. Время окончания оказания услуг – 14-00.</w:t>
      </w:r>
    </w:p>
    <w:p w:rsidR="00000000" w:rsidDel="00000000" w:rsidP="00000000" w:rsidRDefault="00000000" w:rsidRPr="00000000" w14:paraId="0000000E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1.5. Срок оказания услуг, установленный настоящим Договором, подлежит изменению только по предварительному согласованию с руководством ЛПУ.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2.ПРАВА И ОБЯЗАННОСТИ СТОРОН</w:t>
      </w:r>
    </w:p>
    <w:p w:rsidR="00000000" w:rsidDel="00000000" w:rsidP="00000000" w:rsidRDefault="00000000" w:rsidRPr="00000000" w14:paraId="00000010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2.1. Организация обязуется: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- предоставлять услуги, указанные в п. 1.2. настоящего Договора, качественно и в сроки, установленные настоящим Договором;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- соблюдать режим ЛПУ, санитарные нормы, и работать исключительно при согласовании своей работы с медицинским персоналом;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- не разглашать информацию, полученную им о ЛПУ в ходе исполнения обязанностей по настоящему Договору, а также медицинские сведения о пациентах ЛПУ;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- вести журнал выходов волонтеров (приложение 1 к договору);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- не получать вознаграждения или материального поощрения от пациентов больницы, их родственников, медицинского персонала больницы.</w:t>
      </w:r>
    </w:p>
    <w:p w:rsidR="00000000" w:rsidDel="00000000" w:rsidP="00000000" w:rsidRDefault="00000000" w:rsidRPr="00000000" w14:paraId="00000016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2.2. Организация имеет право: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- проводить фото и видеосъемку, с разрешения пациентов ЛПУ, с целью распространения информации о движении больничных клоунов в СМИ и на интернет ресурсах, не преследуя коммерческие цели. </w:t>
      </w:r>
    </w:p>
    <w:p w:rsidR="00000000" w:rsidDel="00000000" w:rsidP="00000000" w:rsidRDefault="00000000" w:rsidRPr="00000000" w14:paraId="00000018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2.3. ЛПУ обязуется: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- оказывать Организации необходимое для надлежащего исполнения своих обязанностей по настоящему Договору содействие;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- предоставить помещение для переодевания членов команды Организации, осуществляющих социально-культурную реабилитацию в стенах ЛПУ;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- организовать беспрепятственный допуск волонтеров Организации в отделения, если в ЛПУ не введен карантин;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- согласовывать освещение деятельности Организации в СМИ и на собственных ресурсах.</w:t>
      </w:r>
    </w:p>
    <w:p w:rsidR="00000000" w:rsidDel="00000000" w:rsidP="00000000" w:rsidRDefault="00000000" w:rsidRPr="00000000" w14:paraId="0000001D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2.4. ЛПУ имеет право:</w:t>
      </w:r>
    </w:p>
    <w:p w:rsidR="00000000" w:rsidDel="00000000" w:rsidP="00000000" w:rsidRDefault="00000000" w:rsidRPr="00000000" w14:paraId="0000001E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- вводить запрет посещений пациентов ЛПУ, в т.ч. волонтерами Организации, (карантин), предупредив об этом не менее, чем за 5 дней до введения карантина.</w:t>
      </w:r>
    </w:p>
    <w:p w:rsidR="00000000" w:rsidDel="00000000" w:rsidP="00000000" w:rsidRDefault="00000000" w:rsidRPr="00000000" w14:paraId="0000001F">
      <w:pPr>
        <w:ind w:firstLine="708"/>
        <w:jc w:val="both"/>
        <w:rPr>
          <w:shd w:fill="auto" w:val="clear"/>
        </w:rPr>
      </w:pPr>
      <w:r w:rsidDel="00000000" w:rsidR="00000000" w:rsidRPr="00000000">
        <w:rPr>
          <w:rtl w:val="0"/>
        </w:rPr>
        <w:t xml:space="preserve">2.6. Стороны вправе отказаться от исполнения настоящего Договора в любое время, предупредив другую Сторону за 5 (пять) дней.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3. ОТВЕТСТВЕННОСТЬ СТОРОН, ФОРС-МАЖОР</w:t>
      </w:r>
    </w:p>
    <w:p w:rsidR="00000000" w:rsidDel="00000000" w:rsidP="00000000" w:rsidRDefault="00000000" w:rsidRPr="00000000" w14:paraId="00000022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23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3.2. Организация берет ответственность за уровень профессиональной подготовки, физическое и психическое здоровье участников команды, осуществляющих социально-культурную реабилитацию в ЛПУ.</w:t>
      </w:r>
    </w:p>
    <w:p w:rsidR="00000000" w:rsidDel="00000000" w:rsidP="00000000" w:rsidRDefault="00000000" w:rsidRPr="00000000" w14:paraId="00000024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3.3. Стороны освобождаются от ответственности в случае,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не имеют возможности.</w:t>
      </w:r>
    </w:p>
    <w:p w:rsidR="00000000" w:rsidDel="00000000" w:rsidP="00000000" w:rsidRDefault="00000000" w:rsidRPr="00000000" w14:paraId="00000025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3.4. Сторона, которая не может исполнить свое обязательство вследствие действия обстоятельств, указанных в п. 3.2 настоящего Договора, должна известить об этом другую Сторону в однодневный срок с момента возникновения этих обстоятельств.</w:t>
      </w:r>
    </w:p>
    <w:p w:rsidR="00000000" w:rsidDel="00000000" w:rsidP="00000000" w:rsidRDefault="00000000" w:rsidRPr="00000000" w14:paraId="00000026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3.5. В случае если обстоятельства, указанные в п. 3.2 настоящего Договора, действуют более 90 дней, Стороны должны решить вопрос о возможности дальнейшего исполнения настоящего Договора.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4. ПОРЯДОК РАССМОТРЕНИЯ СПОРОВ</w:t>
      </w:r>
    </w:p>
    <w:p w:rsidR="00000000" w:rsidDel="00000000" w:rsidP="00000000" w:rsidRDefault="00000000" w:rsidRPr="00000000" w14:paraId="00000028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4.1. Разногласия, возникающие между Сторонами в связи с исполнением настоящего Договора, разрешаются путем переговоров.</w:t>
      </w:r>
    </w:p>
    <w:p w:rsidR="00000000" w:rsidDel="00000000" w:rsidP="00000000" w:rsidRDefault="00000000" w:rsidRPr="00000000" w14:paraId="00000029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4.2.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  <w:t xml:space="preserve">5. ЗАКЛЮЧИТЕЛЬНЫЕ ПОЛОЖЕНИЯ</w:t>
      </w:r>
    </w:p>
    <w:p w:rsidR="00000000" w:rsidDel="00000000" w:rsidP="00000000" w:rsidRDefault="00000000" w:rsidRPr="00000000" w14:paraId="0000002B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5.1. Настоящий Договор вступает в силу с момента его подписания обеими Сторонами и действует до момента исполнения Сторонами всех принятых на себя обязательств по настоящему Договору.</w:t>
      </w:r>
    </w:p>
    <w:p w:rsidR="00000000" w:rsidDel="00000000" w:rsidP="00000000" w:rsidRDefault="00000000" w:rsidRPr="00000000" w14:paraId="0000002C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5.2. В части, не урегулированной настоящим Договором, отношения Сторон регулируются законодательством Российской Федерации.</w:t>
      </w:r>
    </w:p>
    <w:p w:rsidR="00000000" w:rsidDel="00000000" w:rsidP="00000000" w:rsidRDefault="00000000" w:rsidRPr="00000000" w14:paraId="0000002D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5.3. Все изменения и дополнения к настоящему Договору считаются действительными при условии, что они совершены в письменной форме и подписаны Сторонами.</w:t>
      </w:r>
    </w:p>
    <w:p w:rsidR="00000000" w:rsidDel="00000000" w:rsidP="00000000" w:rsidRDefault="00000000" w:rsidRPr="00000000" w14:paraId="0000002E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5.4. Договор составлен в двух экземплярах, имеющих одинаковую юридическую силу, по одному для каждой Стороны.</w:t>
      </w:r>
    </w:p>
    <w:p w:rsidR="00000000" w:rsidDel="00000000" w:rsidP="00000000" w:rsidRDefault="00000000" w:rsidRPr="00000000" w14:paraId="0000002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6. АДРЕСА И РЕКВИЗИТЫ СТОРОН</w:t>
      </w:r>
      <w:r w:rsidDel="00000000" w:rsidR="00000000" w:rsidRPr="00000000">
        <w:rPr>
          <w:rtl w:val="0"/>
        </w:rPr>
      </w:r>
    </w:p>
    <w:tbl>
      <w:tblPr>
        <w:tblStyle w:val="Table1"/>
        <w:tblW w:w="1043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37"/>
        <w:gridCol w:w="4795"/>
        <w:tblGridChange w:id="0">
          <w:tblGrid>
            <w:gridCol w:w="5637"/>
            <w:gridCol w:w="4795"/>
          </w:tblGrid>
        </w:tblGridChange>
      </w:tblGrid>
      <w:tr>
        <w:trPr>
          <w:cantSplit w:val="0"/>
          <w:trHeight w:val="2671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Автономная некоммерческая организация социально-культурной реабилитации детей «Больничные клоуны НОС»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ИНН/КПП 5403359850/540301001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ОГРН 1145476072499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630066, г. Новосибирск, 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ул. Комсомольская, 3-207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80" w:before="180" w:lineRule="auto"/>
              <w:ind w:left="0" w:right="0" w:firstLine="0"/>
              <w:rPr/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sz w:val="18"/>
                <w:szCs w:val="18"/>
                <w:rtl w:val="0"/>
              </w:rPr>
              <w:t xml:space="preserve">Государственное бюджетное учреждение здравоохранения Новосибирской области «Детская городская клиническая больница № 3»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80" w:before="180" w:lineRule="auto"/>
              <w:ind w:left="0" w:right="0" w:firstLine="0"/>
              <w:rPr>
                <w:rFonts w:ascii="Open Sans SemiBold" w:cs="Open Sans SemiBold" w:eastAsia="Open Sans SemiBold" w:hAnsi="Open Sans SemiBold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sz w:val="18"/>
                <w:szCs w:val="18"/>
                <w:rtl w:val="0"/>
              </w:rPr>
              <w:t xml:space="preserve">ИНН: КПП: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80" w:before="180" w:lineRule="auto"/>
              <w:ind w:left="0" w:right="0" w:firstLine="0"/>
              <w:rPr>
                <w:rFonts w:ascii="Open Sans SemiBold" w:cs="Open Sans SemiBold" w:eastAsia="Open Sans SemiBold" w:hAnsi="Open Sans SemiBold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sz w:val="18"/>
                <w:szCs w:val="18"/>
                <w:shd w:fill="auto" w:val="clear"/>
                <w:rtl w:val="0"/>
              </w:rPr>
              <w:t xml:space="preserve">ОГРН </w:t>
            </w:r>
          </w:p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80" w:before="180" w:lineRule="auto"/>
              <w:ind w:left="0" w:right="0" w:firstLine="0"/>
              <w:rPr>
                <w:rFonts w:ascii="Open Sans SemiBold" w:cs="Open Sans SemiBold" w:eastAsia="Open Sans SemiBold" w:hAnsi="Open Sans SemiBold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sz w:val="18"/>
                <w:szCs w:val="18"/>
                <w:rtl w:val="0"/>
              </w:rPr>
              <w:t xml:space="preserve">630040, обл. Новосибирская, г. Новосибирск, ул. Охотская, д. 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300" w:before="0" w:lineRule="auto"/>
              <w:ind w:left="225" w:right="22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300" w:before="0" w:lineRule="auto"/>
              <w:ind w:left="225" w:right="225" w:firstLine="0"/>
              <w:rPr/>
            </w:pPr>
            <w:hyperlink r:id="rId7">
              <w:r w:rsidDel="00000000" w:rsidR="00000000" w:rsidRPr="00000000">
                <w:rPr>
                  <w:rFonts w:ascii="Open Sans SemiBold" w:cs="Open Sans SemiBold" w:eastAsia="Open Sans SemiBold" w:hAnsi="Open Sans SemiBold"/>
                  <w:color w:val="0b65ab"/>
                  <w:sz w:val="18"/>
                  <w:szCs w:val="18"/>
                  <w:u w:val="none"/>
                  <w:rtl w:val="0"/>
                </w:rPr>
                <w:t xml:space="preserve"> 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  <w:t xml:space="preserve">7. ПОДПИСИ СТОРОН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-149"/>
        <w:rPr/>
      </w:pPr>
      <w:r w:rsidDel="00000000" w:rsidR="00000000" w:rsidRPr="00000000">
        <w:rPr>
          <w:rtl w:val="0"/>
        </w:rPr>
        <w:t xml:space="preserve"> Директор _____________/Н.А. Бочкарева                  Главный врач ______/___________</w:t>
      </w:r>
    </w:p>
    <w:p w:rsidR="00000000" w:rsidDel="00000000" w:rsidP="00000000" w:rsidRDefault="00000000" w:rsidRPr="00000000" w14:paraId="0000003E">
      <w:pPr>
        <w:ind w:right="-149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3F">
      <w:pPr>
        <w:ind w:right="-149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М.П.                                                                                     М.П.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149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/>
      </w:pPr>
      <w:r w:rsidDel="00000000" w:rsidR="00000000" w:rsidRPr="00000000">
        <w:rPr>
          <w:rtl w:val="0"/>
        </w:rPr>
        <w:t xml:space="preserve">Приложение 1</w:t>
      </w:r>
    </w:p>
    <w:p w:rsidR="00000000" w:rsidDel="00000000" w:rsidP="00000000" w:rsidRDefault="00000000" w:rsidRPr="00000000" w14:paraId="0000004A">
      <w:pPr>
        <w:jc w:val="right"/>
        <w:rPr/>
      </w:pPr>
      <w:r w:rsidDel="00000000" w:rsidR="00000000" w:rsidRPr="00000000">
        <w:rPr>
          <w:rtl w:val="0"/>
        </w:rPr>
        <w:t xml:space="preserve">к Договору №1 безвозмездного оказания услуг </w:t>
      </w:r>
    </w:p>
    <w:p w:rsidR="00000000" w:rsidDel="00000000" w:rsidP="00000000" w:rsidRDefault="00000000" w:rsidRPr="00000000" w14:paraId="0000004B">
      <w:pPr>
        <w:jc w:val="right"/>
        <w:rPr/>
      </w:pPr>
      <w:r w:rsidDel="00000000" w:rsidR="00000000" w:rsidRPr="00000000">
        <w:rPr>
          <w:rtl w:val="0"/>
        </w:rPr>
        <w:t xml:space="preserve">от «___» ___________2019 г.</w:t>
      </w:r>
    </w:p>
    <w:p w:rsidR="00000000" w:rsidDel="00000000" w:rsidP="00000000" w:rsidRDefault="00000000" w:rsidRPr="00000000" w14:paraId="0000004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Журнал выходов в ЛПУ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7784"/>
        <w:tblGridChange w:id="0">
          <w:tblGrid>
            <w:gridCol w:w="1555"/>
            <w:gridCol w:w="77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Имена волонтеров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АКТ </w:t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оказанных услуг</w:t>
      </w:r>
    </w:p>
    <w:p w:rsidR="00000000" w:rsidDel="00000000" w:rsidP="00000000" w:rsidRDefault="00000000" w:rsidRPr="00000000" w14:paraId="0000006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г. Новосибирск                                                                                              «___»______20___г.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708"/>
        <w:jc w:val="both"/>
        <w:rPr/>
      </w:pPr>
      <w:r w:rsidDel="00000000" w:rsidR="00000000" w:rsidRPr="00000000">
        <w:rPr>
          <w:b w:val="1"/>
          <w:rtl w:val="0"/>
        </w:rPr>
        <w:t xml:space="preserve">Автономная некоммерческая организация социально-культурной реабилитации детей «Больничные клоуны НОС»,</w:t>
      </w:r>
      <w:r w:rsidDel="00000000" w:rsidR="00000000" w:rsidRPr="00000000">
        <w:rPr>
          <w:rtl w:val="0"/>
        </w:rPr>
        <w:t xml:space="preserve"> именуемая в дальнейшем Организация в лице Директора Бочкаревой Надежды Андреевны, действующей на основании Устава, с одной стороны, и </w:t>
      </w:r>
      <w:r w:rsidDel="00000000" w:rsidR="00000000" w:rsidRPr="00000000">
        <w:rPr>
          <w:b w:val="1"/>
          <w:rtl w:val="0"/>
        </w:rPr>
        <w:t xml:space="preserve">Федеральное государственное бюджетное учреждение «Национальный медицинский исследовательский центр имени академика Е. Н. Мешалкина» Министерства здравоохранения Российской Федерации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(ФГБУ «НМИЦ им. ак. Е. Н. Мешалкина» Минздрава России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именуемое в дальнейшем ЛПУ в лице главного врача Караськова Александра Михайловича, действующего на основании Устава, с другой стороны, составили настоящий  Акт об оказании услуг для подтверждения проведения социально-культурной реабилитации в ЛПУ в период с «___»________20___г. по «___»_________20__г., в рамках которого:</w:t>
      </w:r>
    </w:p>
    <w:p w:rsidR="00000000" w:rsidDel="00000000" w:rsidP="00000000" w:rsidRDefault="00000000" w:rsidRPr="00000000" w14:paraId="00000066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-волонтеры-больничные клоуны Организации совершили _______(___________________) выходов в ЛПУ. Примерное количество благополучателей в указываемый период составило: __________  (___________________)человек.</w:t>
      </w:r>
    </w:p>
    <w:p w:rsidR="00000000" w:rsidDel="00000000" w:rsidP="00000000" w:rsidRDefault="00000000" w:rsidRPr="00000000" w14:paraId="00000067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- больничные волонтеры Организации, читающие сказки совершили _______(___________________) выходов в ЛПУ. Примерное количество благополучателей в указываемый период составило: __________  (___________________)человек. </w:t>
      </w:r>
    </w:p>
    <w:p w:rsidR="00000000" w:rsidDel="00000000" w:rsidP="00000000" w:rsidRDefault="00000000" w:rsidRPr="00000000" w14:paraId="00000068">
      <w:pPr>
        <w:ind w:firstLine="708"/>
        <w:jc w:val="both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Главный врач                                                               Директор </w:t>
      </w:r>
    </w:p>
    <w:p w:rsidR="00000000" w:rsidDel="00000000" w:rsidP="00000000" w:rsidRDefault="00000000" w:rsidRPr="00000000" w14:paraId="00000075">
      <w:pPr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ФГБУ «НМИЦ им. ак.                                                </w:t>
      </w:r>
      <w:r w:rsidDel="00000000" w:rsidR="00000000" w:rsidRPr="00000000">
        <w:rPr>
          <w:rtl w:val="0"/>
        </w:rPr>
        <w:t xml:space="preserve">АНО «Больничные клоуны НОС»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Е. Н. Мешалкина» Минздрава России</w:t>
      </w: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________________Караськов А. М.                            ________________Бочкарева Н.А.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600"/>
    <w:next w:val="600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601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600"/>
    <w:next w:val="600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31">
    <w:name w:val="No Spacing"/>
    <w:uiPriority w:val="1"/>
    <w:qFormat w:val="1"/>
    <w:pPr>
      <w:spacing w:after="0" w:before="0" w:line="240" w:lineRule="auto"/>
    </w:pPr>
  </w:style>
  <w:style w:type="paragraph" w:styleId="32">
    <w:name w:val="Title"/>
    <w:basedOn w:val="600"/>
    <w:next w:val="600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600"/>
    <w:next w:val="600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600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themeColor="text1" w:themeTint="00000D" w:val="clear"/>
      </w:tcPr>
    </w:tblStylePr>
    <w:tblStylePr w:type="band1Vert">
      <w:tcPr>
        <w:shd w:color="ffffff" w:themeColor="text1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themeColor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themeColor="accent1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themeColor="accent2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themeColor="accent3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themeColor="accent4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themeColor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themeColor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text1" w:themeTint="000040" w:val="clear"/>
    </w:tblPr>
    <w:tblStylePr w:type="band1Horz">
      <w:tcPr>
        <w:shd w:color="ffffff" w:themeColor="text1" w:themeTint="000075" w:val="clear"/>
      </w:tcPr>
    </w:tblStylePr>
    <w:tblStylePr w:type="band1Vert">
      <w:tcPr>
        <w:shd w:color="ffffff" w:themeColor="text1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text1" w:val="clear"/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1" w:themeTint="000034" w:val="clear"/>
    </w:tblPr>
    <w:tblStylePr w:type="band1Horz">
      <w:tcPr>
        <w:shd w:color="ffffff" w:themeColor="accent1" w:themeTint="000075" w:val="clear"/>
      </w:tcPr>
    </w:tblStylePr>
    <w:tblStylePr w:type="band1Vert">
      <w:tcPr>
        <w:shd w:color="ffffff" w:themeColor="accent1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1" w:val="clear"/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2" w:themeTint="000032" w:val="clear"/>
    </w:tblPr>
    <w:tblStylePr w:type="band1Horz">
      <w:tcPr>
        <w:shd w:color="ffffff" w:themeColor="accent2" w:themeTint="000075" w:val="clear"/>
      </w:tcPr>
    </w:tblStylePr>
    <w:tblStylePr w:type="band1Vert">
      <w:tcPr>
        <w:shd w:color="ffffff" w:themeColor="accent2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2" w:val="clear"/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3" w:themeTint="000034" w:val="clear"/>
    </w:tblPr>
    <w:tblStylePr w:type="band1Horz">
      <w:tcPr>
        <w:shd w:color="ffffff" w:themeColor="accent3" w:themeTint="000075" w:val="clear"/>
      </w:tcPr>
    </w:tblStylePr>
    <w:tblStylePr w:type="band1Vert">
      <w:tcPr>
        <w:shd w:color="ffffff" w:themeColor="accent3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3" w:val="clear"/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4" w:themeTint="000034" w:val="clear"/>
    </w:tblPr>
    <w:tblStylePr w:type="band1Horz">
      <w:tcPr>
        <w:shd w:color="ffffff" w:themeColor="accent4" w:themeTint="000075" w:val="clear"/>
      </w:tcPr>
    </w:tblStylePr>
    <w:tblStylePr w:type="band1Vert">
      <w:tcPr>
        <w:shd w:color="ffffff" w:themeColor="accent4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4" w:val="clear"/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5" w:themeTint="000034" w:val="clear"/>
    </w:tblPr>
    <w:tblStylePr w:type="band1Horz">
      <w:tcPr>
        <w:shd w:color="ffffff" w:themeColor="accent5" w:themeTint="000075" w:val="clear"/>
      </w:tcPr>
    </w:tblStylePr>
    <w:tblStylePr w:type="band1Vert">
      <w:tcPr>
        <w:shd w:color="ffffff" w:themeColor="accent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5" w:val="clear"/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6" w:themeTint="000034" w:val="clear"/>
    </w:tblPr>
    <w:tblStylePr w:type="band1Horz">
      <w:tcPr>
        <w:shd w:color="ffffff" w:themeColor="accent6" w:themeTint="000075" w:val="clear"/>
      </w:tcPr>
    </w:tblStylePr>
    <w:tblStylePr w:type="band1Vert">
      <w:tcPr>
        <w:shd w:color="ffffff" w:themeColor="accent6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6" w:val="clear"/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themeColor="text1" w:themeTint="000034" w:val="clear"/>
      </w:tcPr>
    </w:tblStylePr>
    <w:tblStylePr w:type="band1Vert">
      <w:tcPr>
        <w:shd w:color="ffffff" w:themeColor="text1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themeColor="accent1" w:themeTint="000034" w:val="clear"/>
      </w:tcPr>
    </w:tblStylePr>
    <w:tblStylePr w:type="band1Vert">
      <w:tcPr>
        <w:shd w:color="ffffff" w:themeColor="accent1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17bba" w:themeColor="accent1" w:themeShade="000095" w:themeTint="000080"/>
      </w:rPr>
    </w:tblStylePr>
    <w:tblStylePr w:type="firstRow">
      <w:rPr>
        <w:b w:val="1"/>
        <w:color w:val="317bba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17bba" w:themeColor="accent1" w:themeShade="000095" w:themeTint="000080"/>
      </w:rPr>
    </w:tblStylePr>
    <w:tblStylePr w:type="lastRow">
      <w:rPr>
        <w:b w:val="1"/>
        <w:color w:val="317bba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Tint="000032" w:val="clear"/>
      </w:tcPr>
    </w:tblStylePr>
    <w:tblStylePr w:type="band1Vert">
      <w:tcPr>
        <w:shd w:color="ffffff" w:themeColor="accent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themeColor="accent3" w:themeTint="000034" w:val="clear"/>
      </w:tcPr>
    </w:tblStylePr>
    <w:tblStylePr w:type="band1Vert">
      <w:tcPr>
        <w:shd w:color="ffffff" w:themeColor="accent3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Tint="000034" w:val="clear"/>
      </w:tcPr>
    </w:tblStylePr>
    <w:tblStylePr w:type="band1Vert">
      <w:tcPr>
        <w:shd w:color="ffffff" w:themeColor="accent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5" w:themeTint="000034" w:val="clear"/>
      </w:tcPr>
    </w:tblStylePr>
    <w:tblStylePr w:type="band1Vert">
      <w:tcPr>
        <w:shd w:color="ffffff" w:themeColor="accent5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6" w:themeTint="000034" w:val="clear"/>
      </w:tcPr>
    </w:tblStylePr>
    <w:tblStylePr w:type="band1Vert">
      <w:tcPr>
        <w:shd w:color="ffffff" w:themeColor="accent6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Tint="00000D" w:val="clear"/>
      </w:tcPr>
    </w:tblStylePr>
    <w:tblStylePr w:type="band1Vert">
      <w:tcPr>
        <w:shd w:color="ffffff" w:themeColor="text1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17bba" w:themeColor="accent1" w:themeShade="000095" w:themeTint="000080"/>
        <w:sz w:val="22"/>
      </w:rPr>
      <w:tcPr>
        <w:shd w:color="ffffff" w:themeColor="accent1" w:themeTint="000034" w:val="clear"/>
      </w:tcPr>
    </w:tblStylePr>
    <w:tblStylePr w:type="band1Vert">
      <w:tcPr>
        <w:shd w:color="ffffff" w:themeColor="accent1" w:themeTint="000034" w:val="clear"/>
      </w:tcPr>
    </w:tblStylePr>
    <w:tblStylePr w:type="band2Horz">
      <w:rPr>
        <w:rFonts w:ascii="Arial" w:hAnsi="Arial"/>
        <w:color w:val="317bba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Tint="000032" w:val="clear"/>
      </w:tcPr>
    </w:tblStylePr>
    <w:tblStylePr w:type="band1Vert">
      <w:tcPr>
        <w:shd w:color="ffffff" w:themeColor="accent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themeColor="accent3" w:themeTint="000034" w:val="clear"/>
      </w:tcPr>
    </w:tblStylePr>
    <w:tblStylePr w:type="band1Vert">
      <w:tcPr>
        <w:shd w:color="ffffff" w:themeColor="accent3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Tint="000034" w:val="clear"/>
      </w:tcPr>
    </w:tblStylePr>
    <w:tblStylePr w:type="band1Vert">
      <w:tcPr>
        <w:shd w:color="ffffff" w:themeColor="accent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54374" w:themeColor="accent5" w:themeShade="000095"/>
        <w:sz w:val="22"/>
      </w:rPr>
      <w:tcPr>
        <w:shd w:color="ffffff" w:themeColor="accent5" w:themeTint="000034" w:val="clear"/>
      </w:tcPr>
    </w:tblStylePr>
    <w:tblStylePr w:type="band1Vert">
      <w:tcPr>
        <w:shd w:color="ffffff" w:themeColor="accent5" w:themeTint="000034" w:val="clear"/>
      </w:tcPr>
    </w:tblStylePr>
    <w:tblStylePr w:type="band2Horz">
      <w:rPr>
        <w:rFonts w:ascii="Arial" w:hAnsi="Arial"/>
        <w:color w:val="254374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54374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themeColor="accent6" w:themeTint="000034" w:val="clear"/>
      </w:tcPr>
    </w:tblStylePr>
    <w:tblStylePr w:type="band1Vert">
      <w:tcPr>
        <w:shd w:color="ffffff" w:themeColor="accent6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text1" w:themeTint="000040" w:val="clear"/>
      </w:tcPr>
    </w:tblStylePr>
    <w:tblStylePr w:type="band1Vert">
      <w:tcPr>
        <w:shd w:color="ffffff" w:themeColor="tex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1" w:themeTint="000040" w:val="clear"/>
      </w:tcPr>
    </w:tblStylePr>
    <w:tblStylePr w:type="band1Vert">
      <w:tcPr>
        <w:shd w:color="ffffff" w:themeColor="accen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2" w:themeTint="000040" w:val="clear"/>
      </w:tcPr>
    </w:tblStylePr>
    <w:tblStylePr w:type="band1Vert">
      <w:tcPr>
        <w:shd w:color="ffffff" w:themeColor="accent2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3" w:themeTint="000040" w:val="clear"/>
      </w:tcPr>
    </w:tblStylePr>
    <w:tblStylePr w:type="band1Vert">
      <w:tcPr>
        <w:shd w:color="ffffff" w:themeColor="accent3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4" w:themeTint="000040" w:val="clear"/>
      </w:tcPr>
    </w:tblStylePr>
    <w:tblStylePr w:type="band1Vert">
      <w:tcPr>
        <w:shd w:color="ffffff" w:themeColor="accent4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5" w:themeTint="000040" w:val="clear"/>
      </w:tcPr>
    </w:tblStylePr>
    <w:tblStylePr w:type="band1Vert">
      <w:tcPr>
        <w:shd w:color="ffffff" w:themeColor="accent5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6" w:themeTint="000040" w:val="clear"/>
      </w:tcPr>
    </w:tblStylePr>
    <w:tblStylePr w:type="band1Vert">
      <w:tcPr>
        <w:shd w:color="ffffff" w:themeColor="accent6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themeColor="text1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text1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themeColor="text1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themeColor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themeColor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themeColor="accent2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2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themeColor="accent2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themeColor="accent3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3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themeColor="accent3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themeColor="accent4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4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themeColor="accent4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themeColor="accent5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5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themeColor="accent5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themeColor="accent6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6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themeColor="accent6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themeColor="text1" w:themeTint="000040" w:val="clear"/>
      </w:tcPr>
    </w:tblStylePr>
    <w:tblStylePr w:type="band1Vert">
      <w:tcPr>
        <w:shd w:color="ffffff" w:themeColor="text1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themeColor="accent1" w:themeTint="000040" w:val="clear"/>
      </w:tcPr>
    </w:tblStylePr>
    <w:tblStylePr w:type="band1Vert">
      <w:tcPr>
        <w:shd w:color="ffffff" w:themeColor="accent1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45d8d" w:themeColor="accent1" w:themeShade="000095"/>
      </w:rPr>
    </w:tblStylePr>
    <w:tblStylePr w:type="firstRow">
      <w:rPr>
        <w:b w:val="1"/>
        <w:color w:val="245d8d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45d8d" w:themeColor="accent1" w:themeShade="000095"/>
      </w:rPr>
    </w:tblStylePr>
    <w:tblStylePr w:type="lastRow">
      <w:rPr>
        <w:b w:val="1"/>
        <w:color w:val="245d8d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Tint="000040" w:val="clear"/>
      </w:tcPr>
    </w:tblStylePr>
    <w:tblStylePr w:type="band1Vert">
      <w:tcPr>
        <w:shd w:color="ffffff" w:themeColor="accent2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themeColor="accent3" w:themeTint="000040" w:val="clear"/>
      </w:tcPr>
    </w:tblStylePr>
    <w:tblStylePr w:type="band1Vert">
      <w:tcPr>
        <w:shd w:color="ffffff" w:themeColor="accent3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Tint="000040" w:val="clear"/>
      </w:tcPr>
    </w:tblStylePr>
    <w:tblStylePr w:type="band1Vert">
      <w:tcPr>
        <w:shd w:color="ffffff" w:themeColor="accent4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themeColor="accent5" w:themeTint="000040" w:val="clear"/>
      </w:tcPr>
    </w:tblStylePr>
    <w:tblStylePr w:type="band1Vert">
      <w:tcPr>
        <w:shd w:color="ffffff" w:themeColor="accent5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5e9e" w:themeColor="accent5" w:themeShade="000095" w:themeTint="00009A"/>
      </w:rPr>
    </w:tblStylePr>
    <w:tblStylePr w:type="firstRow">
      <w:rPr>
        <w:b w:val="1"/>
        <w:color w:val="335e9e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5e9e" w:themeColor="accent5" w:themeShade="000095" w:themeTint="00009A"/>
      </w:rPr>
    </w:tblStylePr>
    <w:tblStylePr w:type="lastRow">
      <w:rPr>
        <w:b w:val="1"/>
        <w:color w:val="335e9e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themeColor="accent6" w:themeTint="000040" w:val="clear"/>
      </w:tcPr>
    </w:tblStylePr>
    <w:tblStylePr w:type="band1Vert">
      <w:tcPr>
        <w:shd w:color="ffffff" w:themeColor="accent6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Tint="000040" w:val="clear"/>
      </w:tcPr>
    </w:tblStylePr>
    <w:tblStylePr w:type="band1Vert">
      <w:tcPr>
        <w:shd w:color="ffffff" w:themeColor="text1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45d8d" w:themeColor="accent1" w:themeShade="000095"/>
        <w:sz w:val="22"/>
      </w:rPr>
      <w:tcPr>
        <w:shd w:color="ffffff" w:themeColor="accent1" w:themeTint="000040" w:val="clear"/>
      </w:tcPr>
    </w:tblStylePr>
    <w:tblStylePr w:type="band1Vert">
      <w:tcPr>
        <w:shd w:color="ffffff" w:themeColor="accent1" w:themeTint="000040" w:val="clear"/>
      </w:tcPr>
    </w:tblStylePr>
    <w:tblStylePr w:type="band2Horz">
      <w:rPr>
        <w:rFonts w:ascii="Arial" w:hAnsi="Arial"/>
        <w:color w:val="245d8d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45d8d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  <w:tblStylePr w:type="wholeTable">
      <w:rPr>
        <w:rFonts w:ascii="Arial" w:hAnsi="Arial"/>
        <w:color w:val="245d8d" w:themeColor="accent1" w:themeShade="0000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Tint="000040" w:val="clear"/>
      </w:tcPr>
    </w:tblStylePr>
    <w:tblStylePr w:type="band1Vert">
      <w:tcPr>
        <w:shd w:color="ffffff" w:themeColor="accent2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themeColor="accent3" w:themeTint="000040" w:val="clear"/>
      </w:tcPr>
    </w:tblStylePr>
    <w:tblStylePr w:type="band1Vert">
      <w:tcPr>
        <w:shd w:color="ffffff" w:themeColor="accent3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Tint="000040" w:val="clear"/>
      </w:tcPr>
    </w:tblStylePr>
    <w:tblStylePr w:type="band1Vert">
      <w:tcPr>
        <w:shd w:color="ffffff" w:themeColor="accent4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5e9e" w:themeColor="accent5" w:themeShade="000095" w:themeTint="00009A"/>
        <w:sz w:val="22"/>
      </w:rPr>
      <w:tcPr>
        <w:shd w:color="ffffff" w:themeColor="accent5" w:themeTint="000040" w:val="clear"/>
      </w:tcPr>
    </w:tblStylePr>
    <w:tblStylePr w:type="band1Vert">
      <w:tcPr>
        <w:shd w:color="ffffff" w:themeColor="accent5" w:themeTint="000040" w:val="clear"/>
      </w:tcPr>
    </w:tblStylePr>
    <w:tblStylePr w:type="band2Horz">
      <w:rPr>
        <w:rFonts w:ascii="Arial" w:hAnsi="Arial"/>
        <w:color w:val="335e9e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  <w:tblStylePr w:type="wholeTable">
      <w:rPr>
        <w:rFonts w:ascii="Arial" w:hAnsi="Arial"/>
        <w:color w:val="335e9e" w:themeColor="accent5" w:themeShade="000095" w:themeTint="00009A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themeColor="accent6" w:themeTint="000040" w:val="clear"/>
      </w:tcPr>
    </w:tblStylePr>
    <w:tblStylePr w:type="band1Vert">
      <w:tcPr>
        <w:shd w:color="ffffff" w:themeColor="accent6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themeColor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val="clear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val="clear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val="clear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val="clear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172">
    <w:name w:val="Hyperlink"/>
    <w:uiPriority w:val="99"/>
    <w:unhideWhenUsed w:val="1"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 w:val="1"/>
    <w:rPr>
      <w:vertAlign w:val="superscript"/>
    </w:rPr>
  </w:style>
  <w:style w:type="paragraph" w:styleId="176">
    <w:name w:val="endnote text"/>
    <w:basedOn w:val="600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 w:val="1"/>
    <w:unhideWhenUsed w:val="1"/>
    <w:rPr>
      <w:vertAlign w:val="superscript"/>
    </w:rPr>
  </w:style>
  <w:style w:type="paragraph" w:styleId="179">
    <w:name w:val="toc 1"/>
    <w:basedOn w:val="600"/>
    <w:next w:val="600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600"/>
    <w:next w:val="600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600"/>
    <w:next w:val="600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600"/>
    <w:next w:val="600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600"/>
    <w:next w:val="600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600"/>
    <w:next w:val="600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600"/>
    <w:next w:val="600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600"/>
    <w:next w:val="600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600"/>
    <w:next w:val="600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600"/>
    <w:next w:val="600"/>
    <w:uiPriority w:val="99"/>
    <w:unhideWhenUsed w:val="1"/>
    <w:pPr>
      <w:spacing w:after="0" w:afterAutospacing="0"/>
    </w:pPr>
  </w:style>
  <w:style w:type="paragraph" w:styleId="600" w:default="1">
    <w:name w:val="Normal"/>
    <w:qFormat w:val="1"/>
    <w:rPr>
      <w:rFonts w:ascii="Times New Roman" w:cs="Times New Roman" w:hAnsi="Times New Roman"/>
      <w:lang w:eastAsia="ru-RU"/>
    </w:rPr>
  </w:style>
  <w:style w:type="character" w:styleId="601" w:default="1">
    <w:name w:val="Default Paragraph Font"/>
    <w:uiPriority w:val="1"/>
    <w:semiHidden w:val="1"/>
    <w:unhideWhenUsed w:val="1"/>
  </w:style>
  <w:style w:type="table" w:styleId="60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603" w:default="1">
    <w:name w:val="No List"/>
    <w:uiPriority w:val="99"/>
    <w:semiHidden w:val="1"/>
    <w:unhideWhenUsed w:val="1"/>
  </w:style>
  <w:style w:type="table" w:styleId="604">
    <w:name w:val="Table Grid"/>
    <w:basedOn w:val="602"/>
    <w:uiPriority w:val="39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605">
    <w:name w:val="List Paragraph"/>
    <w:basedOn w:val="600"/>
    <w:uiPriority w:val="34"/>
    <w:qFormat w:val="1"/>
    <w:pPr>
      <w:ind w:left="720"/>
      <w:contextualSpacing w:val="1"/>
    </w:pPr>
    <w:rPr>
      <w:rFonts w:asciiTheme="minorHAnsi" w:cstheme="minorBidi" w:hAnsiTheme="minorHAnsi"/>
      <w:lang w:eastAsia="en-US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log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dxw5GaAk7ZoCTqq4GO4NTlSdg==">AMUW2mUASLQumnVR8A8sOPK7BIB08FYyoFVUttKGENypFlVPtYXfQjEnq+YQ/czuUeqCS+yYTHPg+o/3IPJblsTQbie2EDTF8rnQzEDvQioBhWFWon3Blj2LsOCvIMoSylfbjtpAyhPg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